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5" w:type="pct"/>
        <w:jc w:val="center"/>
        <w:tblCellSpacing w:w="0" w:type="dxa"/>
        <w:tblCellMar>
          <w:left w:w="0" w:type="dxa"/>
          <w:right w:w="0" w:type="dxa"/>
        </w:tblCellMar>
        <w:tblLook w:val="04A0" w:firstRow="1" w:lastRow="0" w:firstColumn="1" w:lastColumn="0" w:noHBand="0" w:noVBand="1"/>
      </w:tblPr>
      <w:tblGrid>
        <w:gridCol w:w="8307"/>
        <w:gridCol w:w="140"/>
      </w:tblGrid>
      <w:tr w:rsidR="0083110D" w:rsidRPr="00745672" w:rsidTr="00D764D7">
        <w:trPr>
          <w:gridAfter w:val="1"/>
          <w:wAfter w:w="83" w:type="pct"/>
          <w:tblCellSpacing w:w="0" w:type="dxa"/>
          <w:jc w:val="center"/>
        </w:trPr>
        <w:tc>
          <w:tcPr>
            <w:tcW w:w="0" w:type="auto"/>
            <w:vAlign w:val="center"/>
            <w:hideMark/>
          </w:tcPr>
          <w:p w:rsidR="0083110D" w:rsidRPr="008438D1" w:rsidRDefault="0083110D" w:rsidP="00D764D7">
            <w:pPr>
              <w:widowControl/>
              <w:adjustRightInd w:val="0"/>
              <w:snapToGrid w:val="0"/>
              <w:spacing w:line="360" w:lineRule="auto"/>
              <w:jc w:val="center"/>
              <w:rPr>
                <w:rFonts w:asciiTheme="minorEastAsia" w:eastAsiaTheme="minorEastAsia" w:hAnsiTheme="minorEastAsia" w:cs="宋体"/>
                <w:b/>
                <w:kern w:val="0"/>
                <w:sz w:val="28"/>
                <w:szCs w:val="28"/>
              </w:rPr>
            </w:pPr>
            <w:r w:rsidRPr="008438D1">
              <w:rPr>
                <w:rFonts w:asciiTheme="minorEastAsia" w:eastAsiaTheme="minorEastAsia" w:hAnsiTheme="minorEastAsia" w:cs="宋体" w:hint="eastAsia"/>
                <w:b/>
                <w:kern w:val="0"/>
                <w:sz w:val="28"/>
                <w:szCs w:val="28"/>
              </w:rPr>
              <w:t xml:space="preserve">中华人民共和国学位条例暂行实施办法 </w:t>
            </w:r>
          </w:p>
        </w:tc>
      </w:tr>
      <w:tr w:rsidR="0083110D" w:rsidRPr="00745672" w:rsidTr="00D764D7">
        <w:trPr>
          <w:trHeight w:val="375"/>
          <w:tblCellSpacing w:w="0" w:type="dxa"/>
          <w:jc w:val="center"/>
        </w:trPr>
        <w:tc>
          <w:tcPr>
            <w:tcW w:w="5000" w:type="pct"/>
            <w:gridSpan w:val="2"/>
            <w:vAlign w:val="center"/>
            <w:hideMark/>
          </w:tcPr>
          <w:p w:rsidR="0083110D" w:rsidRPr="00674E44" w:rsidRDefault="0083110D" w:rsidP="00D764D7">
            <w:pPr>
              <w:widowControl/>
              <w:adjustRightInd w:val="0"/>
              <w:snapToGrid w:val="0"/>
              <w:spacing w:line="360" w:lineRule="auto"/>
              <w:jc w:val="left"/>
              <w:rPr>
                <w:rFonts w:asciiTheme="minorEastAsia" w:eastAsiaTheme="minorEastAsia" w:hAnsiTheme="minorEastAsia" w:cs="宋体"/>
                <w:kern w:val="0"/>
                <w:sz w:val="24"/>
              </w:rPr>
            </w:pPr>
          </w:p>
        </w:tc>
      </w:tr>
      <w:tr w:rsidR="0083110D" w:rsidRPr="00745672" w:rsidTr="00D764D7">
        <w:trPr>
          <w:gridAfter w:val="1"/>
          <w:wAfter w:w="83" w:type="pct"/>
          <w:tblCellSpacing w:w="0" w:type="dxa"/>
          <w:jc w:val="center"/>
        </w:trPr>
        <w:tc>
          <w:tcPr>
            <w:tcW w:w="0" w:type="auto"/>
            <w:hideMark/>
          </w:tcPr>
          <w:p w:rsidR="0083110D" w:rsidRPr="008438D1"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8438D1">
              <w:rPr>
                <w:rFonts w:asciiTheme="minorEastAsia" w:eastAsiaTheme="minorEastAsia" w:hAnsiTheme="minorEastAsia" w:cs="宋体" w:hint="eastAsia"/>
                <w:kern w:val="0"/>
                <w:sz w:val="24"/>
              </w:rPr>
              <w:t>（1981年5月20日国务院批准实施）</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第一条　根据中华人民共和国学位条例，制定本暂行实施办法。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第二条　学位按下列学科的门类授予：哲学、经济学、法学、教育学、文学、历史学、理学、工学、农学、医学。</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t>学士学位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第三条　学士学位由国务院授权的高等学校授予。</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第四条　授予学士学位的高等学校，应当由系逐个审核本科毕业生的成绩和毕业鉴定等材料，对符合本暂行办法第三条及有关规定的，可向学校学位评定委员会提名，列入学士学位获得者的名单。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第五条　学士学位获得者的名单，经授予学士学位的高等学校学位评定委员会审查通过，由授予学士学位的高等学校授予学士学位。</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lastRenderedPageBreak/>
              <w:t>硕士学位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第六条　硕士学位由国务院授权的高等学校和科学研究机构授予。</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非学位授予单位应届毕业的研究生申请时，应当送交本单位关于申请硕士学位的推荐书。</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同等学力人员申请时，应当送交两位副教授、教授或相当职称的专家的推荐书。学位授予单位对未具有大学毕业学历的申请人员，可以在接受申请前，采取适当方式，考核其某些大学课程。</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申请人员不得同时向两个学位授予单位提出申请。</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第七条　硕士学位的考试课程和要求：</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1．马克思主义理论课。要求掌握马克思主义的基本理论。</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2．基础理论课和专业课，一般为三至四门。要求掌握坚实的基础理论和系统的专门知识。</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3．一门外国语。要求比较熟练地阅读本专业的外文资料。</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学位授予单位研究生的硕士学位课程考试，可按上述的课程要求，结合培养计划安排进行。</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非学位授予单位研究生的硕士学位课程考试，由学位授予单位组织进行。凡经学位授予单位审核，认为其在原单位的课程考试内容和成绩合格的，可以免除部分或全部课程考试。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同等学力人员的硕士学位课程考试，由学位授予单位组织进行。</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申请硕士学位人员必须通过规定的课程考试，成绩合格，方可参加论文答辩。规定考试的课程中，如有一门不及格，可在半年内申请补考一次，补考不及格的，不能参加论文答辩。</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试行学分制的学位授予单位，应当按上述的课程要求，规定授予硕士学位所应取得的课程学分。申请硕士学位人员必须取得规定的学分后，方可参加论文答辩。</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第八条　硕士学位论文对所研究地课题应当有新的见解，表明作者具有从事科学研究工作或独立担负专门技术工作的能力。</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学位授予单位应当聘请一至二位与论文有关学科的专家评阅论文。评阅人应当对论文写出详细的学术评语，供论文答辩委员会参考。</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硕士学位论文答辫委员会由三至五人组成。成员中一般应当有外单位的专家。论文答辩委员会主席由副教授、教授或相当职称的专家担任。</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论文答辩委员会根据答辩的情况，就是否授予硕士学位</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决议。决议采取不记名投票方式，经全体成员三分之二以上同意，方得通过。决议经论文答辩委员会主席签字后，报送学位评定委员会。会议应当有记录。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硕士学位论文答辫不合格的，经论文答辩委员会同意，可在一年内修改论文，重新答辩一次。</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第九条　硕士学位论文答辩委员会多数成员如认为申请人的论文已相当于博士学位的学术水平，除</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授予硕士学位的决议外，可向授予博士学位的单位提出建议，由授予博士学位的单位按本暂行办法博士学位部分中有关规定办理。</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t>博士学位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第十条　博士学位由国务院授权的高等学校和科学研究机构授予。</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同等学力人员申请时，应当送交两位教授或相当职称的专家的推荐书。学位授予单位对未获得硕士学位的申请人员，可以在接受申请前，采取适当方式，考核其某些硕士学位的基础理论课和专业课。</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申请人员不得同时向两个学位授予单位提出申请。</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第十一条　博士学位的考试课程和要求：</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1．马克思主义理论课。要求较好地掌握马克思主义的基本理论。</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2．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3．两门外国语。第一外语要求熟练地阅读本专业的外文资料，并具有一定的写作能力，第二外国语要求有阅读本专业外文资料的初步能力。个别学科、专业，经学位授予单位的学位评定委员会审定，可只考第一外国语。</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攻读博士学位研究生的课程考试．可按上述的课程要求，结合培养计划安排进行。</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第十二条　申请博士学位人员必须通过博士学位的课程考试，成绩合格，方可参加博士学位论文答辩。</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第十三条　博士学位论文应当表明作者具有独立从事科学研究工作的能力，并在科学或专门技术上做出创造性的成果。博士学位论文或摘要，应当在答辩</w:t>
            </w:r>
            <w:proofErr w:type="gramStart"/>
            <w:r w:rsidRPr="00745672">
              <w:rPr>
                <w:rFonts w:asciiTheme="minorEastAsia" w:eastAsiaTheme="minorEastAsia" w:hAnsiTheme="minorEastAsia" w:cs="宋体" w:hint="eastAsia"/>
                <w:kern w:val="0"/>
                <w:sz w:val="24"/>
              </w:rPr>
              <w:t>前三个月印送有关单位</w:t>
            </w:r>
            <w:proofErr w:type="gramEnd"/>
            <w:r w:rsidRPr="00745672">
              <w:rPr>
                <w:rFonts w:asciiTheme="minorEastAsia" w:eastAsiaTheme="minorEastAsia" w:hAnsiTheme="minorEastAsia" w:cs="宋体" w:hint="eastAsia"/>
                <w:kern w:val="0"/>
                <w:sz w:val="24"/>
              </w:rPr>
              <w:t>，并经同行评议。</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学位授予单位应当聘请两位与论文有关学科的专家评阅论文，其中一位应当是外单位的专家。评阅人应当对论文写出详细的学术评语，供论文答辩委员会参考。</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第十四条　博士学位论文答辩委员会由五至七人组成。成员的半数以上应当是教授或相当职称的专家。成员中必须包括二至三位外单位的专家。论文答辩委员会主席一般应当由教授或相当职称的专家担任。</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论文答辩委员会根据答辩的情况，就是否授予博士学位</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决议。决议采取不记名投栗方式，经全体成员三分之二以上同意，方得通过。决议经论文答辩委员会主席签字后，报送学位评定委员会。会议应当有记录。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博士学位的论文答辩一般应当公开举行；已经通过的博士学位论文或摘要应当公开发表（保密专业除外）。</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博士学位论文答辩不合格的，经论文答辩委员会同意，可在两年内修改论文，重新答辩一次。</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第十五条　博士学位论文答辩委员会认为申请人的论文虽未达到博士学位的学术水平，但已达到硕士学位的学术水平，而且申请人尚未获得过该学科硕士学位的，可</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授予硕士学位的决议，报送学位评定委员会。</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t xml:space="preserve">名誉博士学位 </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第十六条　名誉博士学位由国务院授权授予博士学位的单位授予。</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第十七条　授予名誉博士学位须经学位授予单位的学位评定委员会讨论通过，由学位授予单位报国务院学位委员会批准后授予。</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t xml:space="preserve">学位评定委员会 </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第十八条　学位授予单位的学位评定委员会根据国务院批准的授予学位的权限．分别履行以下职责： </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（一）审查通过接受申请硕士学位和博士学位的人员名单；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（二）确定硕士学位的考试科目、门数和博士学位基础理论课和专业课的考试范围；审批主考人和论文答辩委员会成员名单， </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（三）通过学士学位获得者的名单；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（四）</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授予硕士学位的决定；</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（五）审批申请博士学位人员免除部分或全部课程考试的名单；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（六）</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授予博士学位的决定。</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（七）通过授予名誉博士学位的人员名单，</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（八）</w:t>
            </w:r>
            <w:proofErr w:type="gramStart"/>
            <w:r w:rsidRPr="00745672">
              <w:rPr>
                <w:rFonts w:asciiTheme="minorEastAsia" w:eastAsiaTheme="minorEastAsia" w:hAnsiTheme="minorEastAsia" w:cs="宋体" w:hint="eastAsia"/>
                <w:kern w:val="0"/>
                <w:sz w:val="24"/>
              </w:rPr>
              <w:t>作出</w:t>
            </w:r>
            <w:proofErr w:type="gramEnd"/>
            <w:r w:rsidRPr="00745672">
              <w:rPr>
                <w:rFonts w:asciiTheme="minorEastAsia" w:eastAsiaTheme="minorEastAsia" w:hAnsiTheme="minorEastAsia" w:cs="宋体" w:hint="eastAsia"/>
                <w:kern w:val="0"/>
                <w:sz w:val="24"/>
              </w:rPr>
              <w:t>撤销违反规定而授予学位的决定；</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（九）研究和处理授予学位的争议和其他事项。</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第十九条　学位授予单位的学位评定委员会由九至二十五人组成，任期二至三年。成员应当包括学位授予单位主要负责人和教学、研究人员。</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学位评定委员会主席由学位授予单位具有教授、副教授或相当职称的主要负责人（高等学校校长，主管教学、科学研究和研究生工作的副校长，或科学研究机构相当职称的人员）担任。</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评定委员会可以按学位的学科门类，设置若干分委员会。各由七至十五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学位评定委员会可根据需要，配备必要的专职或兼职的工作人员，处理日常工作。</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lastRenderedPageBreak/>
              <w:t xml:space="preserve">　　第二十条　学位授予单位每年应当将授予学士学位的人数、授予硕士学位和博士学位的名单及有关材料，分别报主管部门和国务院学位委员会备案。</w:t>
            </w:r>
          </w:p>
          <w:p w:rsidR="0083110D" w:rsidRPr="00745672" w:rsidRDefault="0083110D" w:rsidP="00D764D7">
            <w:pPr>
              <w:widowControl/>
              <w:adjustRightInd w:val="0"/>
              <w:snapToGrid w:val="0"/>
              <w:spacing w:before="100" w:beforeAutospacing="1" w:after="375" w:line="360" w:lineRule="auto"/>
              <w:jc w:val="center"/>
              <w:rPr>
                <w:rFonts w:asciiTheme="minorEastAsia" w:eastAsiaTheme="minorEastAsia" w:hAnsiTheme="minorEastAsia" w:cs="宋体"/>
                <w:kern w:val="0"/>
                <w:sz w:val="24"/>
              </w:rPr>
            </w:pPr>
            <w:r w:rsidRPr="00745672">
              <w:rPr>
                <w:rFonts w:asciiTheme="minorEastAsia" w:eastAsiaTheme="minorEastAsia" w:hAnsiTheme="minorEastAsia" w:cs="宋体" w:hint="eastAsia"/>
                <w:b/>
                <w:bCs/>
                <w:kern w:val="0"/>
                <w:sz w:val="24"/>
              </w:rPr>
              <w:t>其他规定</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第二十一条　在我国学习的外国留学生申请学士学位，参照本暂行办法第三条及有关规定办理。</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在我国学习的外国留学生和从事研究或教学工作的外国学者申请硕士学位</w:t>
            </w:r>
            <w:proofErr w:type="gramStart"/>
            <w:r w:rsidRPr="00745672">
              <w:rPr>
                <w:rFonts w:asciiTheme="minorEastAsia" w:eastAsiaTheme="minorEastAsia" w:hAnsiTheme="minorEastAsia" w:cs="宋体" w:hint="eastAsia"/>
                <w:kern w:val="0"/>
                <w:sz w:val="24"/>
              </w:rPr>
              <w:t>或博上学位</w:t>
            </w:r>
            <w:proofErr w:type="gramEnd"/>
            <w:r w:rsidRPr="00745672">
              <w:rPr>
                <w:rFonts w:asciiTheme="minorEastAsia" w:eastAsiaTheme="minorEastAsia" w:hAnsiTheme="minorEastAsia" w:cs="宋体" w:hint="eastAsia"/>
                <w:kern w:val="0"/>
                <w:sz w:val="24"/>
              </w:rPr>
              <w:t>，参照本暂行办法的有关规定办理。</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第二十二条　学士学位的证书格式．由教育部制定。硕士学位和博士学位的证书格式，由国务院学位委员会制定。学位获得者的学位证书，由学位授予单位发给。</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第二十三条　已经通过的硕士学位和博士学位的论文，应当交存学位授予单位图书馆一份，已经通过的博士学位论文，还应当交存北京图书馆和有关的专业图书馆各一份。</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第二十四条　在职人员申请硕士学位或博士学位，经学位授予单位审核同意参加课程考试和论文答辩后，准备参加考试或答辩，可享有不超过两个月的假期。</w:t>
            </w:r>
          </w:p>
          <w:p w:rsidR="0083110D" w:rsidRPr="00745672" w:rsidRDefault="0083110D" w:rsidP="00D764D7">
            <w:pPr>
              <w:widowControl/>
              <w:adjustRightInd w:val="0"/>
              <w:snapToGrid w:val="0"/>
              <w:spacing w:before="100" w:beforeAutospacing="1" w:after="375" w:line="360" w:lineRule="auto"/>
              <w:jc w:val="left"/>
              <w:rPr>
                <w:rFonts w:asciiTheme="minorEastAsia" w:eastAsiaTheme="minorEastAsia" w:hAnsiTheme="minorEastAsia" w:cs="宋体"/>
                <w:kern w:val="0"/>
                <w:sz w:val="24"/>
              </w:rPr>
            </w:pPr>
            <w:r w:rsidRPr="00745672">
              <w:rPr>
                <w:rFonts w:asciiTheme="minorEastAsia" w:eastAsiaTheme="minorEastAsia" w:hAnsiTheme="minorEastAsia" w:cs="宋体" w:hint="eastAsia"/>
                <w:kern w:val="0"/>
                <w:sz w:val="24"/>
              </w:rPr>
              <w:t xml:space="preserve">　　第二十五条　学位授予单位可根据本暂行实施办法，制定本单位授予学位的工作细则。</w:t>
            </w:r>
          </w:p>
        </w:tc>
        <w:bookmarkStart w:id="0" w:name="_GoBack"/>
        <w:bookmarkEnd w:id="0"/>
      </w:tr>
    </w:tbl>
    <w:p w:rsidR="0083110D" w:rsidRPr="00745672" w:rsidRDefault="0083110D" w:rsidP="0083110D">
      <w:pPr>
        <w:adjustRightInd w:val="0"/>
        <w:snapToGrid w:val="0"/>
        <w:spacing w:line="360" w:lineRule="auto"/>
        <w:rPr>
          <w:rFonts w:asciiTheme="minorEastAsia" w:eastAsiaTheme="minorEastAsia" w:hAnsiTheme="minorEastAsia"/>
          <w:sz w:val="24"/>
        </w:rPr>
      </w:pPr>
    </w:p>
    <w:p w:rsidR="0083110D" w:rsidRPr="00745672" w:rsidRDefault="0083110D" w:rsidP="0083110D">
      <w:pPr>
        <w:adjustRightInd w:val="0"/>
        <w:snapToGrid w:val="0"/>
        <w:spacing w:line="360" w:lineRule="auto"/>
        <w:jc w:val="left"/>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83110D" w:rsidRPr="00745672" w:rsidRDefault="0083110D" w:rsidP="0083110D">
      <w:pPr>
        <w:adjustRightInd w:val="0"/>
        <w:snapToGrid w:val="0"/>
        <w:spacing w:line="360" w:lineRule="auto"/>
        <w:jc w:val="center"/>
        <w:rPr>
          <w:rFonts w:asciiTheme="minorEastAsia" w:eastAsiaTheme="minorEastAsia" w:hAnsiTheme="minorEastAsia" w:cs="宋体"/>
          <w:b/>
          <w:bCs/>
          <w:kern w:val="36"/>
          <w:sz w:val="24"/>
        </w:rPr>
      </w:pPr>
    </w:p>
    <w:p w:rsidR="00AA3E01" w:rsidRPr="0083110D" w:rsidRDefault="00AA3E01"/>
    <w:sectPr w:rsidR="00AA3E01" w:rsidRPr="00831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0D"/>
    <w:rsid w:val="00001A7F"/>
    <w:rsid w:val="0083110D"/>
    <w:rsid w:val="00AA3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9888-8A49-460A-8C90-032B936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1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董运平</dc:creator>
  <cp:keywords/>
  <dc:description/>
  <cp:lastModifiedBy>董运平</cp:lastModifiedBy>
  <cp:revision>2</cp:revision>
  <dcterms:created xsi:type="dcterms:W3CDTF">2019-06-04T06:18:00Z</dcterms:created>
  <dcterms:modified xsi:type="dcterms:W3CDTF">2019-06-04T06:21:00Z</dcterms:modified>
</cp:coreProperties>
</file>