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10D" w:rsidRPr="008438D1" w:rsidRDefault="0083110D" w:rsidP="0083110D">
      <w:pPr>
        <w:adjustRightInd w:val="0"/>
        <w:snapToGrid w:val="0"/>
        <w:spacing w:line="360" w:lineRule="auto"/>
        <w:jc w:val="center"/>
        <w:rPr>
          <w:rFonts w:asciiTheme="minorEastAsia" w:eastAsiaTheme="minorEastAsia" w:hAnsiTheme="minorEastAsia" w:cs="宋体"/>
          <w:b/>
          <w:bCs/>
          <w:kern w:val="36"/>
          <w:sz w:val="28"/>
          <w:szCs w:val="28"/>
        </w:rPr>
      </w:pPr>
      <w:r w:rsidRPr="008438D1">
        <w:rPr>
          <w:rFonts w:asciiTheme="minorEastAsia" w:eastAsiaTheme="minorEastAsia" w:hAnsiTheme="minorEastAsia" w:cs="宋体" w:hint="eastAsia"/>
          <w:b/>
          <w:bCs/>
          <w:kern w:val="36"/>
          <w:sz w:val="28"/>
          <w:szCs w:val="28"/>
        </w:rPr>
        <w:t>中华人民共和国学位条例</w:t>
      </w: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（1980年2月12日第五届全国人民代表大会常务委员会第十三次会议通过</w:t>
      </w:r>
    </w:p>
    <w:p w:rsidR="0083110D" w:rsidRPr="00745672" w:rsidRDefault="0083110D" w:rsidP="0083110D">
      <w:pPr>
        <w:adjustRightInd w:val="0"/>
        <w:snapToGrid w:val="0"/>
        <w:spacing w:line="360" w:lineRule="auto"/>
        <w:jc w:val="center"/>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根据2004年8月28日第十届全国人民代表大会常务委员会第十一次会议</w:t>
      </w:r>
    </w:p>
    <w:p w:rsidR="0083110D" w:rsidRPr="00745672" w:rsidRDefault="0083110D" w:rsidP="0083110D">
      <w:pPr>
        <w:adjustRightInd w:val="0"/>
        <w:snapToGrid w:val="0"/>
        <w:spacing w:line="360" w:lineRule="auto"/>
        <w:jc w:val="center"/>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《关于修改〈中华人民共和国学位条例〉的决定》修正）</w:t>
      </w:r>
    </w:p>
    <w:p w:rsidR="0083110D" w:rsidRPr="00745672" w:rsidRDefault="0083110D" w:rsidP="0083110D">
      <w:pPr>
        <w:adjustRightInd w:val="0"/>
        <w:snapToGrid w:val="0"/>
        <w:spacing w:line="360" w:lineRule="auto"/>
        <w:jc w:val="center"/>
        <w:rPr>
          <w:rFonts w:asciiTheme="minorEastAsia" w:eastAsiaTheme="minorEastAsia" w:hAnsiTheme="minorEastAsia" w:cs="宋体"/>
          <w:bCs/>
          <w:kern w:val="36"/>
          <w:sz w:val="24"/>
        </w:rPr>
      </w:pP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
          <w:bCs/>
          <w:kern w:val="36"/>
          <w:sz w:val="24"/>
        </w:rPr>
        <w:t xml:space="preserve">　　</w:t>
      </w:r>
      <w:r w:rsidRPr="00745672">
        <w:rPr>
          <w:rFonts w:asciiTheme="minorEastAsia" w:eastAsiaTheme="minorEastAsia" w:hAnsiTheme="minorEastAsia" w:cs="宋体" w:hint="eastAsia"/>
          <w:bCs/>
          <w:kern w:val="36"/>
          <w:sz w:val="24"/>
        </w:rPr>
        <w:t>第一条　为了促进我国科学专门人才的成长，促进各门学科学术水平的提高和教育、科学事业的发展，以适应社会主义现代化建设的需要，特制定本条例。</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第二条　凡是拥护中国共产党的领导、拥护社会主义制度，具有一定学术水平的公民，都可以按照本条例的规定申请相应的学位。</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第三条　学位分学士、硕士、博士三级。</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第四条　高等学校本科毕业生，成绩优良，达到下述学术水平者，授予学士学位：</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（一）较好地掌握本门学科的基础理论、专门知识和基本技能；</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（二）具有从事科学研究工作或担负专门技术工作的初步能力。</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第五条　高等学校和科学研究机构的研究生，或具有研究生毕业同等学力的人员，通过硕士学位的课程考试和论文答辩，成绩合格，达到下述学术水平者，授予硕士学位：</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（一）在本门学科上掌握坚实的基础理论和系统的专门知识；</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（二）具有从事科学研究工作或独立担负专门技术工作的能力。</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第六条　高等学校和科学研究机构的研究生，或具有研究生毕业同等学力的人员，通过博士学位的课程考试和论文答辩，成绩合格，达到下述学术水平者，授予博士学位：</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（一）在本门学科上掌握坚实宽广的基础理论和系统深入的专门知识；</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（二）具有独立从事科学研究工作的能力；</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（三）在科学或专门技术上做出创造性的成果。</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第七条　国务院设立学位委员会，负责领导全国学位授予工作。学位委员会设主任委员一人，副主任委员和委员若干人。主任委员、副主任委员和委员由国务院任免。</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lastRenderedPageBreak/>
        <w:t xml:space="preserve">　　第八条　学士学位，由国务院授权的高等学校授予；硕士学位、博士学位，由国务院授权的高等学校和科学研究机构授予。</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授予学位的高等学校和科学研究机构（以下简称学位授予单位）及其可以授予学位的学科名单，由国务院学位委员会提出，经国务院批准公布。</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第九条　学位授予单位，应当设立学位评定委员会，并组织有关学科的学位论文答辩委员会。</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学位论文答辩委员会必须有外单位的有关专家参加，其组成人员由学位授予单位遴选决定。学位评定委员会组成人员名单由学位授予单位确定，报国务院有关部门和国务院学位委员会备案。</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第十条　学位论文答辩委员会负责审查硕士和博士学位论文、组织答辩，就是否授予硕士学位或博士学位</w:t>
      </w:r>
      <w:proofErr w:type="gramStart"/>
      <w:r w:rsidRPr="00745672">
        <w:rPr>
          <w:rFonts w:asciiTheme="minorEastAsia" w:eastAsiaTheme="minorEastAsia" w:hAnsiTheme="minorEastAsia" w:cs="宋体" w:hint="eastAsia"/>
          <w:bCs/>
          <w:kern w:val="36"/>
          <w:sz w:val="24"/>
        </w:rPr>
        <w:t>作出</w:t>
      </w:r>
      <w:proofErr w:type="gramEnd"/>
      <w:r w:rsidRPr="00745672">
        <w:rPr>
          <w:rFonts w:asciiTheme="minorEastAsia" w:eastAsiaTheme="minorEastAsia" w:hAnsiTheme="minorEastAsia" w:cs="宋体" w:hint="eastAsia"/>
          <w:bCs/>
          <w:kern w:val="36"/>
          <w:sz w:val="24"/>
        </w:rPr>
        <w:t>决议。决议以不记名投票方式，经全体成员三分之二以上通过，报学位评定委员会。</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学位评定委员会负责审查通过学士学位获得者的名单；负责对学位论文答辩委员会报请授予硕士学位或博士学位的决议，</w:t>
      </w:r>
      <w:proofErr w:type="gramStart"/>
      <w:r w:rsidRPr="00745672">
        <w:rPr>
          <w:rFonts w:asciiTheme="minorEastAsia" w:eastAsiaTheme="minorEastAsia" w:hAnsiTheme="minorEastAsia" w:cs="宋体" w:hint="eastAsia"/>
          <w:bCs/>
          <w:kern w:val="36"/>
          <w:sz w:val="24"/>
        </w:rPr>
        <w:t>作出</w:t>
      </w:r>
      <w:proofErr w:type="gramEnd"/>
      <w:r w:rsidRPr="00745672">
        <w:rPr>
          <w:rFonts w:asciiTheme="minorEastAsia" w:eastAsiaTheme="minorEastAsia" w:hAnsiTheme="minorEastAsia" w:cs="宋体" w:hint="eastAsia"/>
          <w:bCs/>
          <w:kern w:val="36"/>
          <w:sz w:val="24"/>
        </w:rPr>
        <w:t>是否批准的决定。决定以不记名投票方式，经全体成员过半数通过。决定授予硕士学位或博士学位的名单，报国务院学位委员会备案。</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第十一条　学位授予单位，在学位评定委员会</w:t>
      </w:r>
      <w:proofErr w:type="gramStart"/>
      <w:r w:rsidRPr="00745672">
        <w:rPr>
          <w:rFonts w:asciiTheme="minorEastAsia" w:eastAsiaTheme="minorEastAsia" w:hAnsiTheme="minorEastAsia" w:cs="宋体" w:hint="eastAsia"/>
          <w:bCs/>
          <w:kern w:val="36"/>
          <w:sz w:val="24"/>
        </w:rPr>
        <w:t>作出</w:t>
      </w:r>
      <w:proofErr w:type="gramEnd"/>
      <w:r w:rsidRPr="00745672">
        <w:rPr>
          <w:rFonts w:asciiTheme="minorEastAsia" w:eastAsiaTheme="minorEastAsia" w:hAnsiTheme="minorEastAsia" w:cs="宋体" w:hint="eastAsia"/>
          <w:bCs/>
          <w:kern w:val="36"/>
          <w:sz w:val="24"/>
        </w:rPr>
        <w:t>授予学位的决议后，发给学位获得者相应的学位证书。</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第十二条　非学位授予单位应届毕业的研究生，由原单位推荐，可以就近向学位授予单位申请学位。经学位授予单位审查同意，通过论文答辩，达到本条例规定的学术水平者，授予相应的学位。</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第十三条　对于在科学或专门技术上有重要的著作、发明、发现或发展者，经有关专家推荐，学位授予单位同意，可以免除考试，直接参加博士学位论文答辩。对于通过论文答辩者，授予博士学位。</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第十四条　对于国内外卓越的学者或著名的社会活动家，经学位授予单位提名，国务院学位委员会批准，可以授予名誉博士学位。</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第十五条　在我国学习的外国留学生和从事研究工作的外国学者，可以向学位授予单位申请学位。对于具有本条例规定的学术水平者，授予相应的学位。</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第十六条　非学位授予单位和学术团体对于授予学位的决议和决定持有不</w:t>
      </w:r>
      <w:r w:rsidRPr="00745672">
        <w:rPr>
          <w:rFonts w:asciiTheme="minorEastAsia" w:eastAsiaTheme="minorEastAsia" w:hAnsiTheme="minorEastAsia" w:cs="宋体" w:hint="eastAsia"/>
          <w:bCs/>
          <w:kern w:val="36"/>
          <w:sz w:val="24"/>
        </w:rPr>
        <w:lastRenderedPageBreak/>
        <w:t>同意见时，可以向学位授予单位或国务院学位委员会提出异议。学位授予单位和国务院学位委员会应当对提出的异议进行研究和处理。</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第十七条　学位授予单位对于已经授予的学位，如发现有舞弊作伪等严重违反本条例规定的情况，经学位评定委员会复议，可以撤销。</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第十八条　国务院对于已经批准授予学位的单位，在确认其不能保证所授学位的学术水平时，可以停止或撤销其授予学位的资格。</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第十九条　本条例的实施办法，由国务院学位委员会制定，报国务院批准。</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r w:rsidRPr="00745672">
        <w:rPr>
          <w:rFonts w:asciiTheme="minorEastAsia" w:eastAsiaTheme="minorEastAsia" w:hAnsiTheme="minorEastAsia" w:cs="宋体" w:hint="eastAsia"/>
          <w:bCs/>
          <w:kern w:val="36"/>
          <w:sz w:val="24"/>
        </w:rPr>
        <w:t xml:space="preserve">　　第二十条　本条例自1981年1月1日起施行。</w:t>
      </w:r>
    </w:p>
    <w:p w:rsidR="0083110D" w:rsidRPr="00745672" w:rsidRDefault="0083110D" w:rsidP="0083110D">
      <w:pPr>
        <w:adjustRightInd w:val="0"/>
        <w:snapToGrid w:val="0"/>
        <w:spacing w:line="360" w:lineRule="auto"/>
        <w:jc w:val="left"/>
        <w:rPr>
          <w:rFonts w:asciiTheme="minorEastAsia" w:eastAsiaTheme="minorEastAsia" w:hAnsiTheme="minorEastAsia" w:cs="宋体"/>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Default="0083110D" w:rsidP="0083110D">
      <w:pPr>
        <w:adjustRightInd w:val="0"/>
        <w:snapToGrid w:val="0"/>
        <w:spacing w:line="360" w:lineRule="auto"/>
        <w:jc w:val="center"/>
        <w:rPr>
          <w:rFonts w:asciiTheme="minorEastAsia" w:eastAsiaTheme="minorEastAsia" w:hAnsiTheme="minorEastAsia" w:cs="宋体"/>
          <w:b/>
          <w:bCs/>
          <w:kern w:val="36"/>
          <w:sz w:val="24"/>
        </w:rPr>
      </w:pPr>
      <w:bookmarkStart w:id="0" w:name="_GoBack"/>
      <w:bookmarkEnd w:id="0"/>
    </w:p>
    <w:sectPr w:rsidR="008311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0D"/>
    <w:rsid w:val="000B2786"/>
    <w:rsid w:val="0083110D"/>
    <w:rsid w:val="009C13D7"/>
    <w:rsid w:val="00AA3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B9888-8A49-460A-8C90-032B936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1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董运平</dc:creator>
  <cp:keywords/>
  <dc:description/>
  <cp:lastModifiedBy>董运平</cp:lastModifiedBy>
  <cp:revision>3</cp:revision>
  <dcterms:created xsi:type="dcterms:W3CDTF">2019-06-04T06:19:00Z</dcterms:created>
  <dcterms:modified xsi:type="dcterms:W3CDTF">2019-06-04T06:20:00Z</dcterms:modified>
</cp:coreProperties>
</file>